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741"/>
      </w:tblGrid>
      <w:tr w:rsidR="00D866ED" w:rsidRPr="00D866ED" w:rsidTr="00DE1725">
        <w:tc>
          <w:tcPr>
            <w:tcW w:w="4393" w:type="dxa"/>
            <w:hideMark/>
          </w:tcPr>
          <w:p w:rsidR="00D866ED" w:rsidRPr="00D866ED" w:rsidRDefault="00D866ED" w:rsidP="00DE1725">
            <w:pPr>
              <w:pStyle w:val="Vnbnnidung0"/>
              <w:ind w:firstLine="0"/>
              <w:jc w:val="center"/>
              <w:rPr>
                <w:rFonts w:ascii="Arial" w:hAnsi="Arial" w:cs="Arial"/>
                <w:i w:val="0"/>
                <w:sz w:val="20"/>
                <w:szCs w:val="20"/>
              </w:rPr>
            </w:pPr>
            <w:r>
              <w:rPr>
                <w:rFonts w:ascii="Arial" w:hAnsi="Arial" w:cs="Arial"/>
                <w:i w:val="0"/>
                <w:sz w:val="20"/>
                <w:szCs w:val="20"/>
              </w:rPr>
              <w:t>T</w:t>
            </w:r>
            <w:r w:rsidRPr="00D866ED">
              <w:rPr>
                <w:rFonts w:ascii="Arial" w:hAnsi="Arial" w:cs="Arial"/>
                <w:i w:val="0"/>
                <w:sz w:val="20"/>
                <w:szCs w:val="20"/>
              </w:rPr>
              <w:t>ỔNG CỤC THUÉ</w:t>
            </w:r>
          </w:p>
          <w:p w:rsidR="00D866ED" w:rsidRDefault="00D866ED" w:rsidP="00D866ED">
            <w:pPr>
              <w:pStyle w:val="Vnbnnidung0"/>
              <w:ind w:firstLine="0"/>
              <w:jc w:val="center"/>
              <w:rPr>
                <w:rFonts w:ascii="Arial" w:hAnsi="Arial" w:cs="Arial"/>
                <w:b/>
                <w:bCs/>
                <w:i w:val="0"/>
                <w:sz w:val="20"/>
                <w:szCs w:val="20"/>
              </w:rPr>
            </w:pPr>
            <w:r w:rsidRPr="00D866ED">
              <w:rPr>
                <w:rFonts w:ascii="Arial" w:hAnsi="Arial" w:cs="Arial"/>
                <w:b/>
                <w:bCs/>
                <w:i w:val="0"/>
                <w:sz w:val="20"/>
                <w:szCs w:val="20"/>
              </w:rPr>
              <w:t xml:space="preserve">CỤC </w:t>
            </w:r>
            <w:r w:rsidRPr="00D866ED">
              <w:rPr>
                <w:rFonts w:ascii="Arial" w:hAnsi="Arial" w:cs="Arial"/>
                <w:b/>
                <w:bCs/>
                <w:i w:val="0"/>
                <w:sz w:val="20"/>
                <w:szCs w:val="20"/>
                <w:lang w:val="en-US"/>
              </w:rPr>
              <w:t xml:space="preserve">THUẾ TỈNH </w:t>
            </w:r>
            <w:r>
              <w:rPr>
                <w:rFonts w:ascii="Arial" w:hAnsi="Arial" w:cs="Arial"/>
                <w:b/>
                <w:bCs/>
                <w:i w:val="0"/>
                <w:sz w:val="20"/>
                <w:szCs w:val="20"/>
              </w:rPr>
              <w:t>TIỀN GIANG</w:t>
            </w:r>
          </w:p>
          <w:p w:rsidR="00D866ED" w:rsidRPr="00D866ED" w:rsidRDefault="00D866ED" w:rsidP="00D866ED">
            <w:pPr>
              <w:pStyle w:val="Vnbnnidung0"/>
              <w:ind w:firstLine="0"/>
              <w:jc w:val="center"/>
              <w:rPr>
                <w:rFonts w:ascii="Arial" w:hAnsi="Arial" w:cs="Arial"/>
                <w:i w:val="0"/>
                <w:sz w:val="20"/>
                <w:szCs w:val="20"/>
              </w:rPr>
            </w:pPr>
            <w:r w:rsidRPr="00D866ED">
              <w:rPr>
                <w:rFonts w:ascii="Arial" w:hAnsi="Arial" w:cs="Arial"/>
                <w:i w:val="0"/>
                <w:sz w:val="20"/>
                <w:szCs w:val="20"/>
              </w:rPr>
              <w:t>S</w:t>
            </w:r>
            <w:r w:rsidRPr="00D866ED">
              <w:rPr>
                <w:rFonts w:ascii="Arial" w:hAnsi="Arial" w:cs="Arial"/>
                <w:i w:val="0"/>
                <w:sz w:val="20"/>
                <w:szCs w:val="20"/>
                <w:lang w:val="en-US"/>
              </w:rPr>
              <w:t>ố</w:t>
            </w:r>
            <w:r w:rsidRPr="00D866ED">
              <w:rPr>
                <w:rFonts w:ascii="Arial" w:hAnsi="Arial" w:cs="Arial"/>
                <w:i w:val="0"/>
                <w:sz w:val="20"/>
                <w:szCs w:val="20"/>
              </w:rPr>
              <w:t>: 1757/CCT-TTTBTK</w:t>
            </w:r>
          </w:p>
          <w:p w:rsidR="00D866ED" w:rsidRPr="00D866ED" w:rsidRDefault="00D866ED" w:rsidP="00D866ED">
            <w:pPr>
              <w:pStyle w:val="Vnbnnidung0"/>
              <w:ind w:firstLine="0"/>
              <w:jc w:val="center"/>
              <w:rPr>
                <w:rFonts w:ascii="Arial" w:hAnsi="Arial" w:cs="Arial"/>
                <w:sz w:val="20"/>
                <w:szCs w:val="20"/>
              </w:rPr>
            </w:pPr>
            <w:r w:rsidRPr="00D866ED">
              <w:rPr>
                <w:rFonts w:ascii="Arial" w:hAnsi="Arial" w:cs="Arial"/>
                <w:i w:val="0"/>
                <w:sz w:val="20"/>
                <w:szCs w:val="20"/>
              </w:rPr>
              <w:t>V/v thuế suất thuế</w:t>
            </w:r>
            <w:bookmarkStart w:id="0" w:name="_GoBack"/>
            <w:bookmarkEnd w:id="0"/>
            <w:r w:rsidRPr="00D866ED">
              <w:rPr>
                <w:rFonts w:ascii="Arial" w:hAnsi="Arial" w:cs="Arial"/>
                <w:i w:val="0"/>
                <w:sz w:val="20"/>
                <w:szCs w:val="20"/>
              </w:rPr>
              <w:t xml:space="preserve"> GTGT</w:t>
            </w:r>
          </w:p>
        </w:tc>
        <w:tc>
          <w:tcPr>
            <w:tcW w:w="4741" w:type="dxa"/>
            <w:hideMark/>
          </w:tcPr>
          <w:p w:rsidR="00D866ED" w:rsidRPr="00D866ED" w:rsidRDefault="00D866ED" w:rsidP="00DE1725">
            <w:pPr>
              <w:pStyle w:val="Vnbnnidung0"/>
              <w:ind w:right="440" w:firstLine="0"/>
              <w:jc w:val="center"/>
              <w:rPr>
                <w:rFonts w:ascii="Arial" w:hAnsi="Arial" w:cs="Arial"/>
                <w:b/>
                <w:bCs/>
                <w:i w:val="0"/>
                <w:sz w:val="20"/>
                <w:szCs w:val="20"/>
              </w:rPr>
            </w:pPr>
            <w:r w:rsidRPr="00D866ED">
              <w:rPr>
                <w:rFonts w:ascii="Arial" w:hAnsi="Arial" w:cs="Arial"/>
                <w:b/>
                <w:bCs/>
                <w:i w:val="0"/>
                <w:sz w:val="20"/>
                <w:szCs w:val="20"/>
              </w:rPr>
              <w:t>CỘNG HOÀ XÃ HỘI CHỦ NGHĨA VIỆT NAM</w:t>
            </w:r>
          </w:p>
          <w:p w:rsidR="00D866ED" w:rsidRPr="00D866ED" w:rsidRDefault="00D866ED" w:rsidP="00DE1725">
            <w:pPr>
              <w:pStyle w:val="Vnbnnidung0"/>
              <w:ind w:right="440" w:firstLine="0"/>
              <w:jc w:val="center"/>
              <w:rPr>
                <w:rFonts w:ascii="Arial" w:hAnsi="Arial" w:cs="Arial"/>
                <w:b/>
                <w:bCs/>
                <w:i w:val="0"/>
                <w:sz w:val="20"/>
                <w:szCs w:val="20"/>
              </w:rPr>
            </w:pPr>
            <w:r w:rsidRPr="00D866ED">
              <w:rPr>
                <w:rFonts w:ascii="Arial" w:hAnsi="Arial" w:cs="Arial"/>
                <w:b/>
                <w:bCs/>
                <w:i w:val="0"/>
                <w:sz w:val="20"/>
                <w:szCs w:val="20"/>
              </w:rPr>
              <w:t>Độc lập - Tự do - Hạnh phúc</w:t>
            </w:r>
          </w:p>
          <w:p w:rsidR="00D866ED" w:rsidRPr="00D866ED" w:rsidRDefault="00D866ED" w:rsidP="00D866ED">
            <w:pPr>
              <w:pStyle w:val="Vnbnnidung0"/>
              <w:ind w:right="560" w:firstLine="0"/>
              <w:jc w:val="right"/>
              <w:rPr>
                <w:rFonts w:ascii="Arial" w:hAnsi="Arial" w:cs="Arial"/>
                <w:sz w:val="20"/>
                <w:szCs w:val="20"/>
              </w:rPr>
            </w:pPr>
            <w:r w:rsidRPr="00D866ED">
              <w:rPr>
                <w:rFonts w:ascii="Arial" w:hAnsi="Arial" w:cs="Arial"/>
                <w:sz w:val="20"/>
                <w:szCs w:val="20"/>
              </w:rPr>
              <w:t>Mỹ Tho</w:t>
            </w:r>
            <w:r w:rsidRPr="00D866ED">
              <w:rPr>
                <w:rFonts w:ascii="Arial" w:hAnsi="Arial" w:cs="Arial"/>
                <w:sz w:val="20"/>
                <w:szCs w:val="20"/>
                <w:lang w:val="en-US"/>
              </w:rPr>
              <w:t>,</w:t>
            </w:r>
            <w:r w:rsidRPr="00D866ED">
              <w:rPr>
                <w:rFonts w:ascii="Arial" w:hAnsi="Arial" w:cs="Arial"/>
                <w:sz w:val="20"/>
                <w:szCs w:val="20"/>
              </w:rPr>
              <w:t xml:space="preserve"> ngày </w:t>
            </w:r>
            <w:r w:rsidRPr="00D866ED">
              <w:rPr>
                <w:rFonts w:ascii="Arial" w:hAnsi="Arial" w:cs="Arial"/>
                <w:sz w:val="20"/>
                <w:szCs w:val="20"/>
                <w:lang w:val="en-US"/>
              </w:rPr>
              <w:t>1</w:t>
            </w:r>
            <w:r w:rsidRPr="00D866ED">
              <w:rPr>
                <w:rFonts w:ascii="Arial" w:hAnsi="Arial" w:cs="Arial"/>
                <w:sz w:val="20"/>
                <w:szCs w:val="20"/>
              </w:rPr>
              <w:t>2 tháng 1</w:t>
            </w:r>
            <w:r w:rsidRPr="00D866ED">
              <w:rPr>
                <w:rFonts w:ascii="Arial" w:hAnsi="Arial" w:cs="Arial"/>
                <w:sz w:val="20"/>
                <w:szCs w:val="20"/>
                <w:lang w:val="en-US"/>
              </w:rPr>
              <w:t>2</w:t>
            </w:r>
            <w:r w:rsidRPr="00D866ED">
              <w:rPr>
                <w:rFonts w:ascii="Arial" w:hAnsi="Arial" w:cs="Arial"/>
                <w:sz w:val="20"/>
                <w:szCs w:val="20"/>
              </w:rPr>
              <w:t xml:space="preserve"> năm 2024</w:t>
            </w:r>
          </w:p>
        </w:tc>
      </w:tr>
    </w:tbl>
    <w:p w:rsidR="00D866ED" w:rsidRPr="009534CC" w:rsidRDefault="00D866ED" w:rsidP="00D866ED">
      <w:pPr>
        <w:pStyle w:val="Vnbnnidung0"/>
        <w:ind w:firstLine="720"/>
        <w:jc w:val="both"/>
        <w:rPr>
          <w:rFonts w:ascii="Arial" w:hAnsi="Arial" w:cs="Arial"/>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D866ED" w:rsidRPr="009534CC" w:rsidTr="00DE1725">
        <w:trPr>
          <w:trHeight w:val="698"/>
        </w:trPr>
        <w:tc>
          <w:tcPr>
            <w:tcW w:w="3691" w:type="dxa"/>
            <w:hideMark/>
          </w:tcPr>
          <w:p w:rsidR="00D866ED" w:rsidRPr="009534CC" w:rsidRDefault="00D866ED" w:rsidP="00DE1725">
            <w:pPr>
              <w:pStyle w:val="Vnbnnidung0"/>
              <w:ind w:right="440" w:firstLine="0"/>
              <w:jc w:val="right"/>
              <w:rPr>
                <w:rFonts w:ascii="Arial" w:hAnsi="Arial" w:cs="Arial"/>
                <w:i w:val="0"/>
                <w:sz w:val="20"/>
                <w:szCs w:val="20"/>
              </w:rPr>
            </w:pPr>
            <w:r w:rsidRPr="009534CC">
              <w:rPr>
                <w:rFonts w:ascii="Arial" w:hAnsi="Arial" w:cs="Arial"/>
                <w:sz w:val="20"/>
                <w:szCs w:val="20"/>
              </w:rPr>
              <w:t>Kính gửi:</w:t>
            </w:r>
          </w:p>
        </w:tc>
        <w:tc>
          <w:tcPr>
            <w:tcW w:w="5715" w:type="dxa"/>
            <w:hideMark/>
          </w:tcPr>
          <w:p w:rsidR="00D866ED" w:rsidRPr="00D866ED" w:rsidRDefault="00D866ED" w:rsidP="00D866ED">
            <w:pPr>
              <w:pStyle w:val="Vnbnnidung0"/>
              <w:spacing w:after="0"/>
              <w:ind w:firstLine="0"/>
              <w:rPr>
                <w:rFonts w:ascii="Arial" w:hAnsi="Arial" w:cs="Arial"/>
                <w:sz w:val="20"/>
                <w:szCs w:val="20"/>
              </w:rPr>
            </w:pPr>
            <w:r w:rsidRPr="00D866ED">
              <w:rPr>
                <w:rFonts w:ascii="Arial" w:hAnsi="Arial" w:cs="Arial"/>
                <w:i w:val="0"/>
                <w:iCs w:val="0"/>
                <w:sz w:val="20"/>
                <w:szCs w:val="20"/>
              </w:rPr>
              <w:t>Doanh nghiệp tư nhân Phương Nhã TG, mã số thuế: 1201478366.</w:t>
            </w:r>
          </w:p>
          <w:p w:rsidR="00D866ED" w:rsidRPr="00A863C2" w:rsidRDefault="00D866ED" w:rsidP="00D866ED">
            <w:pPr>
              <w:pStyle w:val="Vnbnnidung0"/>
              <w:spacing w:after="400"/>
              <w:ind w:firstLine="0"/>
              <w:rPr>
                <w:rFonts w:ascii="Arial" w:hAnsi="Arial" w:cs="Arial"/>
                <w:sz w:val="20"/>
                <w:szCs w:val="20"/>
              </w:rPr>
            </w:pPr>
            <w:r w:rsidRPr="00D866ED">
              <w:rPr>
                <w:rFonts w:ascii="Arial" w:hAnsi="Arial" w:cs="Arial"/>
                <w:i w:val="0"/>
                <w:iCs w:val="0"/>
                <w:sz w:val="20"/>
                <w:szCs w:val="20"/>
              </w:rPr>
              <w:t>Địa chỉ: số 160A đường Lê Lợi, Phường 1, TP. Mỹ Tho, tỉnh Tiền Giang.</w:t>
            </w:r>
          </w:p>
        </w:tc>
      </w:tr>
    </w:tbl>
    <w:p w:rsidR="00D33058" w:rsidRPr="00D866ED" w:rsidRDefault="005D36F5" w:rsidP="00D866ED">
      <w:pPr>
        <w:pStyle w:val="Vnbnnidung0"/>
        <w:ind w:firstLine="284"/>
        <w:rPr>
          <w:rFonts w:ascii="Arial" w:hAnsi="Arial" w:cs="Arial"/>
          <w:sz w:val="20"/>
          <w:szCs w:val="20"/>
        </w:rPr>
      </w:pPr>
      <w:r w:rsidRPr="00D866ED">
        <w:rPr>
          <w:rFonts w:ascii="Arial" w:hAnsi="Arial" w:cs="Arial"/>
          <w:i w:val="0"/>
          <w:iCs w:val="0"/>
          <w:sz w:val="20"/>
          <w:szCs w:val="20"/>
        </w:rPr>
        <w:t xml:space="preserve">Chi cục Thuế thành phố Mỹ Tho nhận được Văn bản số 03/2024/PN đề ngày 05/12/2024 của Doanh nghiệp tư nhân Phương Nhã TG </w:t>
      </w:r>
      <w:r w:rsidRPr="00D866ED">
        <w:rPr>
          <w:rFonts w:ascii="Arial" w:hAnsi="Arial" w:cs="Arial"/>
          <w:sz w:val="20"/>
          <w:szCs w:val="20"/>
        </w:rPr>
        <w:t>(sau đây gọi tắt là doanh nghiệp)</w:t>
      </w:r>
      <w:r w:rsidRPr="00D866ED">
        <w:rPr>
          <w:rFonts w:ascii="Arial" w:hAnsi="Arial" w:cs="Arial"/>
          <w:i w:val="0"/>
          <w:iCs w:val="0"/>
          <w:sz w:val="20"/>
          <w:szCs w:val="20"/>
        </w:rPr>
        <w:t xml:space="preserve"> hỏi về chính sách thuế giá trị gia tăng (GTGT). Sau khi xem xét nội dung đề nghị của doanh nghiệp, Chi cục Thuế có ý kiến như sau:</w:t>
      </w:r>
    </w:p>
    <w:p w:rsidR="00D33058" w:rsidRPr="00D866ED" w:rsidRDefault="005D36F5" w:rsidP="00D866ED">
      <w:pPr>
        <w:pStyle w:val="Vnbnnidung0"/>
        <w:ind w:firstLine="284"/>
        <w:rPr>
          <w:rFonts w:ascii="Arial" w:hAnsi="Arial" w:cs="Arial"/>
          <w:sz w:val="20"/>
          <w:szCs w:val="20"/>
        </w:rPr>
      </w:pPr>
      <w:r w:rsidRPr="00D866ED">
        <w:rPr>
          <w:rFonts w:ascii="Arial" w:hAnsi="Arial" w:cs="Arial"/>
          <w:i w:val="0"/>
          <w:iCs w:val="0"/>
          <w:sz w:val="20"/>
          <w:szCs w:val="20"/>
        </w:rPr>
        <w:t>Tại khoản 1 Điều 4 Thông tư số 219/2013/TT-BTC ngàỵ 31/12/2013 của Bộ Tài chính hướng dẫn về thuế GTGT được sửa đổi theo Điều 1 Thông tư số 26/2015/TT-BTC ngày 27/02/2015 của Bộ Tài chính quy định về đối tượng không chịu thuế GTGT như sau:</w:t>
      </w:r>
    </w:p>
    <w:p w:rsidR="00D33058" w:rsidRPr="00D866ED" w:rsidRDefault="005D36F5" w:rsidP="00D866ED">
      <w:pPr>
        <w:pStyle w:val="Vnbnnidung0"/>
        <w:ind w:firstLine="284"/>
        <w:rPr>
          <w:rFonts w:ascii="Arial" w:hAnsi="Arial" w:cs="Arial"/>
          <w:sz w:val="20"/>
          <w:szCs w:val="20"/>
        </w:rPr>
      </w:pPr>
      <w:r w:rsidRPr="00D866ED">
        <w:rPr>
          <w:rFonts w:ascii="Arial" w:hAnsi="Arial" w:cs="Arial"/>
          <w:i w:val="0"/>
          <w:iCs w:val="0"/>
          <w:sz w:val="20"/>
          <w:szCs w:val="20"/>
        </w:rPr>
        <w:t xml:space="preserve">“7. </w:t>
      </w:r>
      <w:r w:rsidRPr="00D866ED">
        <w:rPr>
          <w:rFonts w:ascii="Arial" w:hAnsi="Arial" w:cs="Arial"/>
          <w:sz w:val="20"/>
          <w:szCs w:val="20"/>
        </w:rPr>
        <w:t>Sản phẩm trồng trọt (bao gồm cả sản phẩm rừng trồng), chăn nuôi, thủy sản, hảỉ sản nuôi trồng, đánh bắt chưa chế biến thành các sản phẩm khác hoặc chỉ qua sơ chế thông thường của tố chức, cá nhân tự sản xuất, đảnh bắt bán ra và ở khâu nhập khau.</w:t>
      </w:r>
    </w:p>
    <w:p w:rsidR="00D33058" w:rsidRPr="00D866ED" w:rsidRDefault="005D36F5" w:rsidP="00D866ED">
      <w:pPr>
        <w:pStyle w:val="Vnbnnidung0"/>
        <w:ind w:firstLine="284"/>
        <w:rPr>
          <w:rFonts w:ascii="Arial" w:hAnsi="Arial" w:cs="Arial"/>
          <w:sz w:val="20"/>
          <w:szCs w:val="20"/>
        </w:rPr>
      </w:pPr>
      <w:r w:rsidRPr="00D866ED">
        <w:rPr>
          <w:rFonts w:ascii="Arial" w:hAnsi="Arial" w:cs="Arial"/>
          <w:sz w:val="20"/>
          <w:szCs w:val="20"/>
        </w:rPr>
        <w:t>Các sản phẩm mới qua sơ chế thông thường là sản phẩm mới được làm sạch, phơi, sấy khô, bóc vỏ, xay, xay bỏ vỏ, xát bỏ vỏ, tách hạt, tách cọng, cắt, ướp muối, bảo quản lạnh (ướp lạnh, đông lạnh), bảo quản bằng khí sunfuro, bảo quản theo phương thức cho hóa chất đế tránh thối rữa, ngâm trong dung dịch lưu huỳnh hoặc ngâm trong dung dịch bảo quản khác và các hình thức bảo quản thông thường khác. ”</w:t>
      </w:r>
    </w:p>
    <w:p w:rsidR="00D33058" w:rsidRPr="00D866ED" w:rsidRDefault="005D36F5" w:rsidP="00D866ED">
      <w:pPr>
        <w:pStyle w:val="Vnbnnidung0"/>
        <w:ind w:firstLine="284"/>
        <w:rPr>
          <w:rFonts w:ascii="Arial" w:hAnsi="Arial" w:cs="Arial"/>
          <w:sz w:val="20"/>
          <w:szCs w:val="20"/>
        </w:rPr>
      </w:pPr>
      <w:r w:rsidRPr="00D866ED">
        <w:rPr>
          <w:rFonts w:ascii="Arial" w:hAnsi="Arial" w:cs="Arial"/>
          <w:i w:val="0"/>
          <w:iCs w:val="0"/>
          <w:sz w:val="20"/>
          <w:szCs w:val="20"/>
        </w:rPr>
        <w:t>Tại khoản 5 Điều 5 Thông tư 219 quy định về các trường họp không phải kê khai tính nộp thuế GTGT như sau:</w:t>
      </w:r>
    </w:p>
    <w:p w:rsidR="00D33058" w:rsidRPr="00D866ED" w:rsidRDefault="005D36F5" w:rsidP="00D866ED">
      <w:pPr>
        <w:pStyle w:val="Vnbnnidung0"/>
        <w:ind w:firstLine="284"/>
        <w:rPr>
          <w:rFonts w:ascii="Arial" w:hAnsi="Arial" w:cs="Arial"/>
          <w:sz w:val="20"/>
          <w:szCs w:val="20"/>
        </w:rPr>
      </w:pPr>
      <w:r w:rsidRPr="00D866ED">
        <w:rPr>
          <w:rFonts w:ascii="Arial" w:hAnsi="Arial" w:cs="Arial"/>
          <w:sz w:val="20"/>
          <w:szCs w:val="20"/>
        </w:rPr>
        <w:t>“5. Doanh nghiệp, hợp tác xã nộp thuê GTGT theo phương pháp khấu trừ bán sản phâm trồng trọt, chăn nuôi, thuỷ sản, hải sản chưa chế biên thành các sản phấm khác hoặc chỉ qua sơ chê thông thường cho doanh nghiệp, hợp tác xã ở khâu kinh doanh thương mại không phảỉ kê khai, tính nộp thuế GTGT. Trên hoá đơn GTGT, ghi dòng giá bán là giá không có thuê GTGT, dỏng thuế suất và thuế GTGT không ghi, gạch bỏ. ”</w:t>
      </w:r>
    </w:p>
    <w:p w:rsidR="00D33058" w:rsidRPr="00D866ED" w:rsidRDefault="005D36F5" w:rsidP="00D866ED">
      <w:pPr>
        <w:pStyle w:val="Vnbnnidung20"/>
        <w:ind w:firstLine="284"/>
        <w:rPr>
          <w:rFonts w:ascii="Arial" w:hAnsi="Arial" w:cs="Arial"/>
          <w:sz w:val="20"/>
          <w:szCs w:val="20"/>
        </w:rPr>
      </w:pPr>
      <w:r w:rsidRPr="00D866ED">
        <w:rPr>
          <w:rFonts w:ascii="Arial" w:hAnsi="Arial" w:cs="Arial"/>
          <w:sz w:val="20"/>
          <w:szCs w:val="20"/>
        </w:rPr>
        <w:t>Theo hướng dẫn tại Công văn số 7062/BTC-TCT ngày 29/5/2014 của Bộ Tài chính thì:</w:t>
      </w:r>
    </w:p>
    <w:p w:rsidR="00D33058" w:rsidRPr="00D866ED" w:rsidRDefault="005D36F5" w:rsidP="00D866ED">
      <w:pPr>
        <w:pStyle w:val="Vnbnnidung20"/>
        <w:ind w:firstLine="284"/>
        <w:rPr>
          <w:rFonts w:ascii="Arial" w:hAnsi="Arial" w:cs="Arial"/>
          <w:sz w:val="20"/>
          <w:szCs w:val="20"/>
        </w:rPr>
      </w:pPr>
      <w:r w:rsidRPr="00D866ED">
        <w:rPr>
          <w:rFonts w:ascii="Arial" w:hAnsi="Arial" w:cs="Arial"/>
          <w:sz w:val="20"/>
          <w:szCs w:val="20"/>
        </w:rPr>
        <w:t xml:space="preserve">“7. </w:t>
      </w:r>
      <w:r w:rsidRPr="00D866ED">
        <w:rPr>
          <w:rFonts w:ascii="Arial" w:hAnsi="Arial" w:cs="Arial"/>
          <w:i/>
          <w:iCs/>
          <w:sz w:val="20"/>
          <w:szCs w:val="20"/>
        </w:rPr>
        <w:t>Phế phẩm, phụ phẩm của sản phẩm trồng trọt, chăn nuôi, thủy sản, hải sản như tấm; trấu; đầu tôm; vỏ tôm; đầu cá; xương cá; nội tạng và phế phẩm thu được sau gỉêt mô khác của động vật; mỡ tươi;... ở khâu kỉnh doanh thương mại cũng thuộc trường hợp không phải kê khai, tính nộp thuế GTGT. ”</w:t>
      </w:r>
    </w:p>
    <w:p w:rsidR="00D33058" w:rsidRPr="00D866ED" w:rsidRDefault="005D36F5" w:rsidP="00D866ED">
      <w:pPr>
        <w:pStyle w:val="Vnbnnidung20"/>
        <w:ind w:firstLine="284"/>
        <w:rPr>
          <w:rFonts w:ascii="Arial" w:hAnsi="Arial" w:cs="Arial"/>
          <w:sz w:val="20"/>
          <w:szCs w:val="20"/>
        </w:rPr>
      </w:pPr>
      <w:r w:rsidRPr="00D866ED">
        <w:rPr>
          <w:rFonts w:ascii="Arial" w:hAnsi="Arial" w:cs="Arial"/>
          <w:sz w:val="20"/>
          <w:szCs w:val="20"/>
        </w:rPr>
        <w:t>Căn cứ hướng dẫn tại Phụ lục V ban hành kèm theo Quyết định 1450/QĐ- TCT ngày 07/10/2021; được sửa đổi, bổ sung bởi khoản 17 Phụ lục ban hành kèm theo Điều 1 Quyết định 1510/QĐ-TCT ngày 21/9/2022 của Tổng cục Thuế quy định về danh mục thuế suất.</w:t>
      </w:r>
    </w:p>
    <w:p w:rsidR="00D33058" w:rsidRPr="00D866ED" w:rsidRDefault="005D36F5" w:rsidP="00D866ED">
      <w:pPr>
        <w:pStyle w:val="Vnbnnidung20"/>
        <w:ind w:firstLine="284"/>
        <w:rPr>
          <w:rFonts w:ascii="Arial" w:hAnsi="Arial" w:cs="Arial"/>
          <w:sz w:val="20"/>
          <w:szCs w:val="20"/>
        </w:rPr>
      </w:pPr>
      <w:r w:rsidRPr="00D866ED">
        <w:rPr>
          <w:rFonts w:ascii="Arial" w:hAnsi="Arial" w:cs="Arial"/>
          <w:sz w:val="20"/>
          <w:szCs w:val="20"/>
        </w:rPr>
        <w:t>Căn cứ các quy định trên, doanh nghiệp, hợp tác xã nộp thuế GTGT theo phương pháp khấu trừ bán sản phẩm trồng trọt, chăn nuôi, thuỷ sản, hải sản chưa chế biến thành các sản phẩm khác hoặc chỉ qua sơ chế thông thường cho doanh nghiệp, hợp tác xã ở khâu kinh doanh thương mại không phải kê khai, tính nộp thuế GTGT, trên hoá đơn GTGT, ghi dòng giá bán là giá không có thuế GTGT, dòng thuế suất và thuế GTGT ghi "KKKNT".</w:t>
      </w:r>
    </w:p>
    <w:p w:rsidR="00D33058" w:rsidRPr="00D866ED" w:rsidRDefault="005D36F5" w:rsidP="00D866ED">
      <w:pPr>
        <w:pStyle w:val="Vnbnnidung20"/>
        <w:ind w:firstLine="284"/>
        <w:rPr>
          <w:rFonts w:ascii="Arial" w:hAnsi="Arial" w:cs="Arial"/>
          <w:sz w:val="20"/>
          <w:szCs w:val="20"/>
        </w:rPr>
      </w:pPr>
      <w:r w:rsidRPr="00D866ED">
        <w:rPr>
          <w:rFonts w:ascii="Arial" w:hAnsi="Arial" w:cs="Arial"/>
          <w:sz w:val="20"/>
          <w:szCs w:val="20"/>
        </w:rPr>
        <w:t>Đề nghị doanh nghiệp liên hệ với Công ty TNHH KYOKƯYO Vina Foods - Chi nhánh tại Long An để thực hiện lập hóa đơn và kê khai nộp thuế theo đúng quy định.</w:t>
      </w:r>
    </w:p>
    <w:p w:rsidR="00D33058" w:rsidRDefault="005D36F5" w:rsidP="00D866ED">
      <w:pPr>
        <w:pStyle w:val="Vnbnnidung20"/>
        <w:ind w:firstLine="284"/>
        <w:rPr>
          <w:rFonts w:ascii="Arial" w:hAnsi="Arial" w:cs="Arial"/>
          <w:sz w:val="20"/>
          <w:szCs w:val="20"/>
        </w:rPr>
      </w:pPr>
      <w:r w:rsidRPr="00D866ED">
        <w:rPr>
          <w:rFonts w:ascii="Arial" w:hAnsi="Arial" w:cs="Arial"/>
          <w:sz w:val="20"/>
          <w:szCs w:val="20"/>
        </w:rPr>
        <w:t>Chi cục Thuế thành phố Mỹ Tho trả lời để doanh nghiệp biết và thực hiện theo đúng quy định tại các văn bản quy phạm pháp luật đã được trích dẫn tại văn bản này./.</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D866ED" w:rsidRPr="002C0AE7" w:rsidTr="00DE1725">
        <w:trPr>
          <w:trHeight w:val="2005"/>
        </w:trPr>
        <w:tc>
          <w:tcPr>
            <w:tcW w:w="5843" w:type="dxa"/>
            <w:shd w:val="clear" w:color="auto" w:fill="auto"/>
            <w:hideMark/>
          </w:tcPr>
          <w:p w:rsidR="00D866ED" w:rsidRPr="002C0AE7" w:rsidRDefault="00D866ED" w:rsidP="00DE1725">
            <w:pPr>
              <w:pStyle w:val="Vnbnnidung0"/>
              <w:ind w:firstLine="0"/>
              <w:rPr>
                <w:rFonts w:ascii="Arial" w:hAnsi="Arial" w:cs="Arial"/>
                <w:b/>
                <w:i w:val="0"/>
                <w:sz w:val="20"/>
                <w:szCs w:val="20"/>
              </w:rPr>
            </w:pPr>
            <w:r w:rsidRPr="002C0AE7">
              <w:rPr>
                <w:rFonts w:ascii="Arial" w:hAnsi="Arial" w:cs="Arial"/>
                <w:b/>
                <w:sz w:val="20"/>
                <w:szCs w:val="20"/>
              </w:rPr>
              <w:lastRenderedPageBreak/>
              <w:t>Nơi nhận:</w:t>
            </w:r>
          </w:p>
          <w:p w:rsidR="00D866ED" w:rsidRPr="00D866ED" w:rsidRDefault="00D866ED" w:rsidP="00D866ED">
            <w:pPr>
              <w:pStyle w:val="Vnbnnidung30"/>
              <w:tabs>
                <w:tab w:val="left" w:pos="235"/>
              </w:tabs>
              <w:rPr>
                <w:rFonts w:ascii="Arial" w:hAnsi="Arial" w:cs="Arial"/>
                <w:sz w:val="20"/>
                <w:szCs w:val="20"/>
              </w:rPr>
            </w:pPr>
            <w:r w:rsidRPr="002C0AE7">
              <w:rPr>
                <w:rFonts w:ascii="Arial" w:hAnsi="Arial" w:cs="Arial"/>
                <w:sz w:val="20"/>
                <w:szCs w:val="20"/>
                <w:lang w:val="en-US"/>
              </w:rPr>
              <w:t>-</w:t>
            </w:r>
            <w:r w:rsidRPr="008F2CB0">
              <w:rPr>
                <w:rFonts w:ascii="Arial" w:hAnsi="Arial" w:cs="Arial"/>
                <w:sz w:val="20"/>
                <w:szCs w:val="20"/>
              </w:rPr>
              <w:t xml:space="preserve"> </w:t>
            </w:r>
            <w:r w:rsidRPr="00D866ED">
              <w:rPr>
                <w:rFonts w:ascii="Arial" w:hAnsi="Arial" w:cs="Arial"/>
                <w:sz w:val="20"/>
                <w:szCs w:val="20"/>
              </w:rPr>
              <w:t>Như trên;</w:t>
            </w:r>
          </w:p>
          <w:p w:rsidR="00D866ED" w:rsidRPr="00D866ED" w:rsidRDefault="00D866ED" w:rsidP="00D866ED">
            <w:pPr>
              <w:pStyle w:val="Vnbnnidung30"/>
              <w:tabs>
                <w:tab w:val="left" w:pos="235"/>
              </w:tabs>
              <w:rPr>
                <w:rFonts w:ascii="Arial" w:hAnsi="Arial" w:cs="Arial"/>
                <w:sz w:val="20"/>
                <w:szCs w:val="20"/>
              </w:rPr>
            </w:pPr>
            <w:bookmarkStart w:id="1" w:name="bookmark1"/>
            <w:bookmarkEnd w:id="1"/>
            <w:r>
              <w:rPr>
                <w:rFonts w:ascii="Arial" w:hAnsi="Arial" w:cs="Arial"/>
                <w:sz w:val="20"/>
                <w:szCs w:val="20"/>
              </w:rPr>
              <w:t xml:space="preserve">- </w:t>
            </w:r>
            <w:r w:rsidRPr="00D866ED">
              <w:rPr>
                <w:rFonts w:ascii="Arial" w:hAnsi="Arial" w:cs="Arial"/>
                <w:sz w:val="20"/>
                <w:szCs w:val="20"/>
              </w:rPr>
              <w:t>Trang thông tin điện tử;</w:t>
            </w:r>
          </w:p>
          <w:p w:rsidR="00D866ED" w:rsidRPr="00D866ED" w:rsidRDefault="00D866ED" w:rsidP="00D866ED">
            <w:pPr>
              <w:pStyle w:val="Vnbnnidung30"/>
              <w:tabs>
                <w:tab w:val="left" w:pos="239"/>
              </w:tabs>
              <w:spacing w:after="120"/>
              <w:rPr>
                <w:rFonts w:ascii="Arial" w:hAnsi="Arial" w:cs="Arial"/>
                <w:sz w:val="20"/>
                <w:szCs w:val="20"/>
              </w:rPr>
            </w:pPr>
            <w:bookmarkStart w:id="2" w:name="bookmark2"/>
            <w:bookmarkEnd w:id="2"/>
            <w:r>
              <w:rPr>
                <w:rFonts w:ascii="Arial" w:hAnsi="Arial" w:cs="Arial"/>
                <w:sz w:val="20"/>
                <w:szCs w:val="20"/>
              </w:rPr>
              <w:t>- Lưu VT, TTTBTK.</w:t>
            </w:r>
          </w:p>
          <w:p w:rsidR="00D866ED" w:rsidRPr="002C0AE7" w:rsidRDefault="00D866ED" w:rsidP="00D866ED">
            <w:pPr>
              <w:pStyle w:val="Vnbnnidung20"/>
              <w:tabs>
                <w:tab w:val="left" w:pos="258"/>
              </w:tabs>
              <w:rPr>
                <w:rFonts w:ascii="Arial" w:hAnsi="Arial" w:cs="Arial"/>
                <w:sz w:val="20"/>
                <w:szCs w:val="20"/>
              </w:rPr>
            </w:pPr>
          </w:p>
        </w:tc>
        <w:tc>
          <w:tcPr>
            <w:tcW w:w="4140" w:type="dxa"/>
            <w:shd w:val="clear" w:color="auto" w:fill="auto"/>
          </w:tcPr>
          <w:p w:rsidR="00D866ED" w:rsidRPr="00D866ED" w:rsidRDefault="00D866ED" w:rsidP="00DE1725">
            <w:pPr>
              <w:pStyle w:val="Vnbnnidung0"/>
              <w:tabs>
                <w:tab w:val="left" w:pos="4030"/>
                <w:tab w:val="left" w:leader="dot" w:pos="4198"/>
              </w:tabs>
              <w:ind w:firstLine="0"/>
              <w:jc w:val="center"/>
              <w:rPr>
                <w:rFonts w:ascii="Arial" w:hAnsi="Arial" w:cs="Arial"/>
                <w:b/>
                <w:i w:val="0"/>
                <w:sz w:val="20"/>
                <w:szCs w:val="20"/>
              </w:rPr>
            </w:pPr>
            <w:r w:rsidRPr="00D866ED">
              <w:rPr>
                <w:rFonts w:ascii="Arial" w:hAnsi="Arial" w:cs="Arial"/>
                <w:b/>
                <w:i w:val="0"/>
                <w:sz w:val="20"/>
                <w:szCs w:val="20"/>
                <w:lang w:val="en-US"/>
              </w:rPr>
              <w:t xml:space="preserve">KT. </w:t>
            </w:r>
            <w:r w:rsidRPr="00D866ED">
              <w:rPr>
                <w:rFonts w:ascii="Arial" w:hAnsi="Arial" w:cs="Arial"/>
                <w:b/>
                <w:i w:val="0"/>
                <w:sz w:val="20"/>
                <w:szCs w:val="20"/>
              </w:rPr>
              <w:t>CỤC TRƯỞNG</w:t>
            </w:r>
          </w:p>
          <w:p w:rsidR="00D866ED" w:rsidRPr="00D866ED" w:rsidRDefault="00D866ED" w:rsidP="00DE1725">
            <w:pPr>
              <w:pStyle w:val="Vnbnnidung0"/>
              <w:tabs>
                <w:tab w:val="left" w:pos="4030"/>
                <w:tab w:val="left" w:leader="dot" w:pos="4198"/>
              </w:tabs>
              <w:ind w:firstLine="0"/>
              <w:jc w:val="center"/>
              <w:rPr>
                <w:rFonts w:ascii="Arial" w:hAnsi="Arial" w:cs="Arial"/>
                <w:b/>
                <w:i w:val="0"/>
                <w:sz w:val="20"/>
                <w:szCs w:val="20"/>
                <w:lang w:val="en-US"/>
              </w:rPr>
            </w:pPr>
            <w:r w:rsidRPr="00D866ED">
              <w:rPr>
                <w:rFonts w:ascii="Arial" w:hAnsi="Arial" w:cs="Arial"/>
                <w:b/>
                <w:i w:val="0"/>
                <w:sz w:val="20"/>
                <w:szCs w:val="20"/>
                <w:lang w:val="en-US"/>
              </w:rPr>
              <w:t>PHÓ CỤC TRƯỞNG</w:t>
            </w:r>
          </w:p>
          <w:p w:rsidR="00D866ED" w:rsidRPr="00D866ED" w:rsidRDefault="00D866ED" w:rsidP="00DE1725">
            <w:pPr>
              <w:pStyle w:val="Vnbnnidung0"/>
              <w:tabs>
                <w:tab w:val="left" w:pos="4030"/>
                <w:tab w:val="left" w:leader="dot" w:pos="4198"/>
              </w:tabs>
              <w:ind w:firstLine="0"/>
              <w:jc w:val="center"/>
              <w:rPr>
                <w:rFonts w:ascii="Arial" w:hAnsi="Arial" w:cs="Arial"/>
                <w:b/>
                <w:i w:val="0"/>
                <w:sz w:val="20"/>
                <w:szCs w:val="20"/>
                <w:lang w:val="en-US"/>
              </w:rPr>
            </w:pPr>
          </w:p>
          <w:p w:rsidR="00D866ED" w:rsidRPr="00D866ED" w:rsidRDefault="00D866ED" w:rsidP="00DE1725">
            <w:pPr>
              <w:pStyle w:val="Vnbnnidung0"/>
              <w:tabs>
                <w:tab w:val="left" w:pos="4030"/>
                <w:tab w:val="left" w:leader="dot" w:pos="4198"/>
              </w:tabs>
              <w:ind w:firstLine="0"/>
              <w:jc w:val="center"/>
              <w:rPr>
                <w:rFonts w:ascii="Arial" w:hAnsi="Arial" w:cs="Arial"/>
                <w:b/>
                <w:i w:val="0"/>
                <w:sz w:val="20"/>
                <w:szCs w:val="20"/>
                <w:lang w:val="en-US"/>
              </w:rPr>
            </w:pPr>
          </w:p>
          <w:p w:rsidR="00D866ED" w:rsidRPr="00D866ED" w:rsidRDefault="00D866ED" w:rsidP="00DE1725">
            <w:pPr>
              <w:pStyle w:val="Vnbnnidung0"/>
              <w:tabs>
                <w:tab w:val="left" w:pos="4030"/>
                <w:tab w:val="left" w:leader="dot" w:pos="4198"/>
              </w:tabs>
              <w:ind w:firstLine="0"/>
              <w:jc w:val="center"/>
              <w:rPr>
                <w:rFonts w:ascii="Arial" w:hAnsi="Arial" w:cs="Arial"/>
                <w:b/>
                <w:i w:val="0"/>
                <w:sz w:val="20"/>
                <w:szCs w:val="20"/>
                <w:lang w:val="en-US"/>
              </w:rPr>
            </w:pPr>
          </w:p>
          <w:p w:rsidR="00D866ED" w:rsidRPr="00D866ED" w:rsidRDefault="00D866ED" w:rsidP="00DE1725">
            <w:pPr>
              <w:pStyle w:val="Vnbnnidung0"/>
              <w:tabs>
                <w:tab w:val="left" w:pos="4030"/>
                <w:tab w:val="left" w:leader="dot" w:pos="4198"/>
              </w:tabs>
              <w:ind w:firstLine="0"/>
              <w:jc w:val="center"/>
              <w:rPr>
                <w:rFonts w:ascii="Arial" w:hAnsi="Arial" w:cs="Arial"/>
                <w:b/>
                <w:i w:val="0"/>
                <w:sz w:val="20"/>
                <w:szCs w:val="20"/>
              </w:rPr>
            </w:pPr>
            <w:r>
              <w:rPr>
                <w:rFonts w:ascii="Arial" w:hAnsi="Arial" w:cs="Arial"/>
                <w:b/>
                <w:i w:val="0"/>
                <w:sz w:val="20"/>
                <w:szCs w:val="20"/>
              </w:rPr>
              <w:t>Trần Hiếu Nghĩa</w:t>
            </w:r>
          </w:p>
        </w:tc>
      </w:tr>
    </w:tbl>
    <w:p w:rsidR="00D866ED" w:rsidRPr="00D866ED" w:rsidRDefault="00D866ED" w:rsidP="00D866ED">
      <w:pPr>
        <w:pStyle w:val="Vnbnnidung20"/>
        <w:spacing w:after="300"/>
        <w:ind w:firstLine="0"/>
        <w:jc w:val="both"/>
        <w:rPr>
          <w:rFonts w:ascii="Arial" w:hAnsi="Arial" w:cs="Arial"/>
          <w:sz w:val="20"/>
          <w:szCs w:val="20"/>
        </w:rPr>
      </w:pPr>
    </w:p>
    <w:sectPr w:rsidR="00D866ED" w:rsidRPr="00D866ED">
      <w:footerReference w:type="even" r:id="rId7"/>
      <w:footerReference w:type="default" r:id="rId8"/>
      <w:pgSz w:w="11900" w:h="16840"/>
      <w:pgMar w:top="1593" w:right="849" w:bottom="1163" w:left="1612"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FCE" w:rsidRDefault="00676FCE">
      <w:r>
        <w:separator/>
      </w:r>
    </w:p>
  </w:endnote>
  <w:endnote w:type="continuationSeparator" w:id="0">
    <w:p w:rsidR="00676FCE" w:rsidRDefault="0067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58" w:rsidRDefault="005D36F5">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4002405</wp:posOffset>
              </wp:positionH>
              <wp:positionV relativeFrom="page">
                <wp:posOffset>10091420</wp:posOffset>
              </wp:positionV>
              <wp:extent cx="64135" cy="107315"/>
              <wp:effectExtent l="0" t="0" r="0" b="0"/>
              <wp:wrapNone/>
              <wp:docPr id="13" name="Shape 13"/>
              <wp:cNvGraphicFramePr/>
              <a:graphic xmlns:a="http://schemas.openxmlformats.org/drawingml/2006/main">
                <a:graphicData uri="http://schemas.microsoft.com/office/word/2010/wordprocessingShape">
                  <wps:wsp>
                    <wps:cNvSpPr txBox="1"/>
                    <wps:spPr>
                      <a:xfrm>
                        <a:off x="0" y="0"/>
                        <a:ext cx="64135" cy="107315"/>
                      </a:xfrm>
                      <a:prstGeom prst="rect">
                        <a:avLst/>
                      </a:prstGeom>
                      <a:noFill/>
                    </wps:spPr>
                    <wps:txbx>
                      <w:txbxContent>
                        <w:p w:rsidR="00D33058" w:rsidRDefault="005D36F5">
                          <w:pPr>
                            <w:pStyle w:val="utranghocchntrang20"/>
                            <w:rPr>
                              <w:sz w:val="24"/>
                              <w:szCs w:val="24"/>
                            </w:rPr>
                          </w:pPr>
                          <w:r>
                            <w:rPr>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315.15pt;margin-top:794.6pt;width:5.05pt;height:8.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" filled="f" stroked="f">
              <v:textbox style="mso-fit-shape-to-text:t" inset="0,0,0,0">
                <w:txbxContent>
                  <w:p w:rsidR="00D33058" w:rsidRDefault="005D36F5">
                    <w:pPr>
                      <w:pStyle w:val="utranghocchntrang20"/>
                      <w:rPr>
                        <w:sz w:val="24"/>
                        <w:szCs w:val="24"/>
                      </w:rPr>
                    </w:pPr>
                    <w:r>
                      <w:rPr>
                        <w:sz w:val="24"/>
                        <w:szCs w:val="24"/>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58" w:rsidRDefault="00D3305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FCE" w:rsidRDefault="00676FCE"/>
  </w:footnote>
  <w:footnote w:type="continuationSeparator" w:id="0">
    <w:p w:rsidR="00676FCE" w:rsidRDefault="00676FC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5FEF"/>
    <w:multiLevelType w:val="multilevel"/>
    <w:tmpl w:val="39E68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58"/>
    <w:rsid w:val="005D36F5"/>
    <w:rsid w:val="00676FCE"/>
    <w:rsid w:val="00A45AAE"/>
    <w:rsid w:val="00D33058"/>
    <w:rsid w:val="00D8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C42A2-8C54-45DF-95BA-BD5BABE9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color w:val="C53551"/>
      <w:w w:val="7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strike w:val="0"/>
      <w:color w:val="C53551"/>
      <w:u w:val="none"/>
      <w:shd w:val="clear" w:color="auto" w:fill="auto"/>
    </w:rPr>
  </w:style>
  <w:style w:type="character" w:customStyle="1" w:styleId="Vnbnnidung5">
    <w:name w:val="Văn bản nội dung (5)_"/>
    <w:basedOn w:val="DefaultParagraphFont"/>
    <w:link w:val="Vnbnnidung50"/>
    <w:rPr>
      <w:rFonts w:ascii="Arial" w:eastAsia="Arial" w:hAnsi="Arial" w:cs="Arial"/>
      <w:b/>
      <w:bCs/>
      <w:i w:val="0"/>
      <w:iCs w:val="0"/>
      <w:smallCaps w:val="0"/>
      <w:strike w:val="0"/>
      <w:color w:val="C53551"/>
      <w:sz w:val="16"/>
      <w:szCs w:val="1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i/>
      <w:iCs/>
      <w:sz w:val="28"/>
      <w:szCs w:val="28"/>
    </w:rPr>
  </w:style>
  <w:style w:type="paragraph" w:customStyle="1" w:styleId="Chthchnh0">
    <w:name w:val="Chú thích ảnh"/>
    <w:basedOn w:val="Normal"/>
    <w:link w:val="Chthchnh"/>
    <w:rPr>
      <w:rFonts w:ascii="Times New Roman" w:eastAsia="Times New Roman" w:hAnsi="Times New Roman" w:cs="Times New Roman"/>
      <w:b/>
      <w:bCs/>
      <w:color w:val="C53551"/>
      <w:w w:val="70"/>
      <w:sz w:val="26"/>
      <w:szCs w:val="26"/>
    </w:rPr>
  </w:style>
  <w:style w:type="paragraph" w:customStyle="1" w:styleId="Vnbnnidung40">
    <w:name w:val="Văn bản nội dung (4)"/>
    <w:basedOn w:val="Normal"/>
    <w:link w:val="Vnbnnidung4"/>
    <w:pPr>
      <w:jc w:val="right"/>
    </w:pPr>
    <w:rPr>
      <w:rFonts w:ascii="Arial" w:eastAsia="Arial" w:hAnsi="Arial" w:cs="Arial"/>
      <w:smallCaps/>
      <w:color w:val="C53551"/>
    </w:rPr>
  </w:style>
  <w:style w:type="paragraph" w:customStyle="1" w:styleId="Vnbnnidung50">
    <w:name w:val="Văn bản nội dung (5)"/>
    <w:basedOn w:val="Normal"/>
    <w:link w:val="Vnbnnidung5"/>
    <w:pPr>
      <w:jc w:val="right"/>
    </w:pPr>
    <w:rPr>
      <w:rFonts w:ascii="Arial" w:eastAsia="Arial" w:hAnsi="Arial" w:cs="Arial"/>
      <w:b/>
      <w:bCs/>
      <w:color w:val="C53551"/>
      <w:sz w:val="16"/>
      <w:szCs w:val="16"/>
    </w:rPr>
  </w:style>
  <w:style w:type="paragraph" w:customStyle="1" w:styleId="Vnbnnidung20">
    <w:name w:val="Văn bản nội dung (2)"/>
    <w:basedOn w:val="Normal"/>
    <w:link w:val="Vnbnnidung2"/>
    <w:pPr>
      <w:spacing w:after="120"/>
      <w:ind w:firstLine="74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rPr>
      <w:rFonts w:ascii="Times New Roman" w:eastAsia="Times New Roman" w:hAnsi="Times New Roman" w:cs="Times New Roman"/>
      <w:sz w:val="22"/>
      <w:szCs w:val="22"/>
    </w:rPr>
  </w:style>
  <w:style w:type="table" w:styleId="TableGrid">
    <w:name w:val="Table Grid"/>
    <w:basedOn w:val="TableNormal"/>
    <w:uiPriority w:val="39"/>
    <w:rsid w:val="00D866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2024-12-18T10:30:00Z</dcterms:created>
  <dcterms:modified xsi:type="dcterms:W3CDTF">2024-12-19T03:34:00Z</dcterms:modified>
</cp:coreProperties>
</file>